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49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CB0C49" w:rsidRPr="001D6B0A" w:rsidRDefault="00CB0C49" w:rsidP="00CB0C49">
      <w:pPr>
        <w:ind w:left="963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ФАС России от 08.10.2014 № 631/14</w:t>
      </w:r>
    </w:p>
    <w:tbl>
      <w:tblPr>
        <w:tblW w:w="1573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902"/>
        <w:gridCol w:w="3387"/>
        <w:gridCol w:w="2265"/>
        <w:gridCol w:w="1923"/>
        <w:gridCol w:w="1163"/>
        <w:gridCol w:w="570"/>
        <w:gridCol w:w="1131"/>
        <w:gridCol w:w="4398"/>
      </w:tblGrid>
      <w:tr w:rsidR="00CB0C49" w:rsidRPr="001D6B0A" w:rsidTr="00CB0C49">
        <w:trPr>
          <w:gridAfter w:val="2"/>
          <w:wAfter w:w="5529" w:type="dxa"/>
          <w:trHeight w:val="271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C49" w:rsidRPr="001D6B0A" w:rsidTr="00CB0C49">
        <w:trPr>
          <w:trHeight w:val="271"/>
        </w:trPr>
        <w:tc>
          <w:tcPr>
            <w:tcW w:w="157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раскрытия информации гидроэлектростанциями </w:t>
            </w:r>
            <w:bookmarkStart w:id="0" w:name="_GoBack"/>
            <w:r w:rsidRPr="001D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использования и состоянии водных ресурсов</w:t>
            </w:r>
            <w:bookmarkEnd w:id="0"/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0C49" w:rsidRPr="001D6B0A" w:rsidTr="00CB0C49">
        <w:trPr>
          <w:trHeight w:val="123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гидроэлектростанции (далее - ГЭС)/рынок, на котором гидроэлектростанция осуществляет деятельность (оптовый рынок или розничные рынки)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Пропускная способность водосбросных сооружений при наивысшем проектном подпорном уровне (далее - НПУ) верхнего бьефа, который может поддерживаться в нормальных условиях эксплуатации гидротехнических сооружений (единица измерения –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/сек)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Выработка электроэнергии за отчетный период (единица измерения - тыс. </w:t>
            </w:r>
            <w:proofErr w:type="spellStart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водохранилищ по состоянию на отчетную дату (измеряются в метрах)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Тип, мощность генератора</w:t>
            </w:r>
          </w:p>
        </w:tc>
      </w:tr>
      <w:tr w:rsidR="00CB0C49" w:rsidRPr="001D6B0A" w:rsidTr="00CB0C49">
        <w:trPr>
          <w:trHeight w:val="1486"/>
        </w:trPr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EF3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За 20</w:t>
            </w:r>
            <w:r w:rsidR="00EF3F2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20 </w:t>
            </w:r>
            <w:r w:rsidRPr="001D6B0A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60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уровень, допустимый в условиях нормальной эксплуатации водохранилища (сокращенное название - УМО)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ГЭС/оптовый рынок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7040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EF3F2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025,254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(ТО)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СВИ-1160-180-72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3200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генератора: 82,8 МВт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3840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Номинальная полная мощность </w:t>
            </w:r>
            <w:r w:rsidRPr="00CB0C49">
              <w:rPr>
                <w:rFonts w:ascii="Times New Roman" w:hAnsi="Times New Roman" w:cs="Times New Roman"/>
                <w:color w:val="000000"/>
              </w:rPr>
              <w:t>103,5 МВА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ГЭС/оптовый рынок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9980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EF3F2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- в зимний период; </w:t>
            </w:r>
            <w:r w:rsidRPr="00CB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394,73 (БС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навигационный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СВ-1190/250-48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5300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генератора: 250 МВт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4680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CB0C49">
              <w:rPr>
                <w:rFonts w:ascii="Times New Roman" w:hAnsi="Times New Roman" w:cs="Times New Roman"/>
                <w:color w:val="000000"/>
              </w:rPr>
              <w:t>оминальная полная мощность 294 МВА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Усть-Илимская ГЭС/оптовый рынок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Суммарно: 13900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EF3F2F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F3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727,777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(БС)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 (БС)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генератора: ВГС-1190/215-48ХЛ4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Турбины: 5040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генератора: 240 МВт</w:t>
            </w:r>
          </w:p>
        </w:tc>
      </w:tr>
      <w:tr w:rsidR="00CB0C49" w:rsidRPr="001D6B0A" w:rsidTr="00CB0C49">
        <w:trPr>
          <w:trHeight w:val="259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Водосбросы 8860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CB0C49">
              <w:rPr>
                <w:rFonts w:ascii="Times New Roman" w:hAnsi="Times New Roman" w:cs="Times New Roman"/>
                <w:color w:val="000000"/>
              </w:rPr>
              <w:t>оминальная полная мощность 282 МВА</w:t>
            </w:r>
          </w:p>
        </w:tc>
      </w:tr>
      <w:tr w:rsidR="00CB0C49" w:rsidRPr="001D6B0A" w:rsidTr="00CB0C49">
        <w:trPr>
          <w:trHeight w:val="259"/>
        </w:trPr>
        <w:tc>
          <w:tcPr>
            <w:tcW w:w="847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CB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Примечание: ТО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тихоокеанская система высот;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</w:t>
            </w:r>
            <w:r w:rsidRPr="001D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балтийская система высот.</w:t>
            </w:r>
          </w:p>
        </w:tc>
        <w:tc>
          <w:tcPr>
            <w:tcW w:w="11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C49" w:rsidRPr="001D6B0A" w:rsidRDefault="00CB0C49" w:rsidP="008A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0C49" w:rsidRPr="001D6B0A" w:rsidRDefault="00CB0C49" w:rsidP="00CB0C49">
      <w:pPr>
        <w:spacing w:after="0"/>
        <w:rPr>
          <w:rFonts w:ascii="Times New Roman" w:hAnsi="Times New Roman" w:cs="Times New Roman"/>
        </w:rPr>
      </w:pPr>
    </w:p>
    <w:p w:rsidR="00B57F5A" w:rsidRDefault="00BA28C9"/>
    <w:sectPr w:rsidR="00B57F5A" w:rsidSect="00CB0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9"/>
    <w:rsid w:val="006D662F"/>
    <w:rsid w:val="007B472D"/>
    <w:rsid w:val="008726F5"/>
    <w:rsid w:val="00BA28C9"/>
    <w:rsid w:val="00CB0C49"/>
    <w:rsid w:val="00D429C2"/>
    <w:rsid w:val="00E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6FE8-0D66-48FC-93BD-2822348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2</cp:revision>
  <dcterms:created xsi:type="dcterms:W3CDTF">2021-05-20T02:52:00Z</dcterms:created>
  <dcterms:modified xsi:type="dcterms:W3CDTF">2021-05-20T02:52:00Z</dcterms:modified>
</cp:coreProperties>
</file>